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A" w:rsidRPr="0031152A" w:rsidRDefault="0031152A" w:rsidP="0031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A">
        <w:rPr>
          <w:rFonts w:ascii="Times New Roman" w:hAnsi="Times New Roman" w:cs="Times New Roman"/>
          <w:b/>
          <w:sz w:val="28"/>
          <w:szCs w:val="28"/>
        </w:rPr>
        <w:t>Соответствие школьной мебели государственным стандартам</w:t>
      </w:r>
    </w:p>
    <w:p w:rsidR="0031152A" w:rsidRPr="0031152A" w:rsidRDefault="0031152A" w:rsidP="00311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С целью контроля соответствия школьной мебели и правильного </w:t>
      </w:r>
      <w:proofErr w:type="gramStart"/>
      <w:r w:rsidRPr="0031152A">
        <w:rPr>
          <w:rFonts w:ascii="Times New Roman" w:hAnsi="Times New Roman" w:cs="Times New Roman"/>
          <w:sz w:val="28"/>
          <w:szCs w:val="28"/>
        </w:rPr>
        <w:t>рассаживания</w:t>
      </w:r>
      <w:proofErr w:type="gramEnd"/>
      <w:r w:rsidRPr="0031152A">
        <w:rPr>
          <w:rFonts w:ascii="Times New Roman" w:hAnsi="Times New Roman" w:cs="Times New Roman"/>
          <w:sz w:val="28"/>
          <w:szCs w:val="28"/>
        </w:rPr>
        <w:t xml:space="preserve"> обучающихся за столами (партами) рекомендуется: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1. Условно разделить обучающихся по длине тела на шесть групп (Табл.), поскольку указанное деление лежит в основе государственных стандартов на основные виды школьной мебели. Парты, столы и стулья, изготовленные в соответствии с </w:t>
      </w:r>
      <w:proofErr w:type="spellStart"/>
      <w:r w:rsidRPr="0031152A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31152A">
        <w:rPr>
          <w:rFonts w:ascii="Times New Roman" w:hAnsi="Times New Roman" w:cs="Times New Roman"/>
          <w:sz w:val="28"/>
          <w:szCs w:val="28"/>
        </w:rPr>
        <w:t xml:space="preserve">, должны иметь фабричную и цветовую маркировку. </w:t>
      </w:r>
      <w:proofErr w:type="gramStart"/>
      <w:r w:rsidRPr="0031152A">
        <w:rPr>
          <w:rFonts w:ascii="Times New Roman" w:hAnsi="Times New Roman" w:cs="Times New Roman"/>
          <w:sz w:val="28"/>
          <w:szCs w:val="28"/>
        </w:rPr>
        <w:t>На нижней поверхности крышки стола и сиденья стула, на внутренней поверхности крышки и сиденья парты должно быть нанесено обозначение группы мебели (в числителе) и диапазон длины тела обучающихся, для которых предназначена мебель (в знаменателе).</w:t>
      </w:r>
      <w:proofErr w:type="gramEnd"/>
      <w:r w:rsidRPr="0031152A">
        <w:rPr>
          <w:rFonts w:ascii="Times New Roman" w:hAnsi="Times New Roman" w:cs="Times New Roman"/>
          <w:sz w:val="28"/>
          <w:szCs w:val="28"/>
        </w:rPr>
        <w:t xml:space="preserve"> Например: 3/130-145 см. Цветная маркировка мебели наносится на обеих сторонах стола (парты), стула в виде круга диаметром 25 см или горизонтальной полосы шириной 20 мм и должна быть видна со стороны прохода между рядами.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2. В каждом классе рядом с дверью иметь цветную мерную линейку, на которую нанести соответственно группам мебели цветные полосы шириной 15 см.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3. Проинструктировать педагога и научить </w:t>
      </w:r>
      <w:proofErr w:type="gramStart"/>
      <w:r w:rsidRPr="00311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152A">
        <w:rPr>
          <w:rFonts w:ascii="Times New Roman" w:hAnsi="Times New Roman" w:cs="Times New Roman"/>
          <w:sz w:val="28"/>
          <w:szCs w:val="28"/>
        </w:rPr>
        <w:t xml:space="preserve"> находить маркировочный цвет мебели в соответствии с длиной своего тела.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4. Данные об измерении длины тела, группе мебели для каждого обучающегося занести в классный журнал («Лист здоровья»).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5. Если возникают затруднения с подбором мебели, посадить обучающегося за стол (парту) большего, чем требуется, размера, а не меньшего.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6. Не использовать вместо стульев табуретки или скамейки.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  <w:r w:rsidRPr="0031152A">
        <w:rPr>
          <w:rFonts w:ascii="Times New Roman" w:hAnsi="Times New Roman" w:cs="Times New Roman"/>
          <w:sz w:val="28"/>
          <w:szCs w:val="28"/>
        </w:rPr>
        <w:t xml:space="preserve"> 7. Рассаживая обучающихся, принимать во внимание их состояние здоровья, а именно зрение, слух, состояние опорно-двигательного аппарата, склонность к простудным заболеваниям.</w:t>
      </w:r>
    </w:p>
    <w:p w:rsidR="0031152A" w:rsidRPr="0031152A" w:rsidRDefault="0031152A" w:rsidP="0031152A">
      <w:pPr>
        <w:rPr>
          <w:rFonts w:ascii="Times New Roman" w:hAnsi="Times New Roman" w:cs="Times New Roman"/>
          <w:sz w:val="28"/>
          <w:szCs w:val="28"/>
        </w:rPr>
      </w:pPr>
    </w:p>
    <w:p w:rsidR="0031152A" w:rsidRPr="0031152A" w:rsidRDefault="0031152A" w:rsidP="0031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A">
        <w:rPr>
          <w:rFonts w:ascii="Times New Roman" w:hAnsi="Times New Roman" w:cs="Times New Roman"/>
          <w:b/>
          <w:sz w:val="28"/>
          <w:szCs w:val="28"/>
        </w:rPr>
        <w:t>РАЗМЕРЫ МЕБЕЛИ И ЕЕ МАРКИРОВКА</w:t>
      </w:r>
    </w:p>
    <w:p w:rsidR="0031152A" w:rsidRPr="0031152A" w:rsidRDefault="0031152A" w:rsidP="00311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2A" w:rsidRDefault="0031152A" w:rsidP="0031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A">
        <w:rPr>
          <w:rFonts w:ascii="Times New Roman" w:hAnsi="Times New Roman" w:cs="Times New Roman"/>
          <w:b/>
          <w:sz w:val="28"/>
          <w:szCs w:val="28"/>
        </w:rPr>
        <w:t xml:space="preserve">В ЗАВИСИМОСТИ ОТ ДЛИНЫ ТЕЛА </w:t>
      </w:r>
      <w:proofErr w:type="gramStart"/>
      <w:r w:rsidRPr="003115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1835"/>
        <w:gridCol w:w="1840"/>
        <w:gridCol w:w="2116"/>
        <w:gridCol w:w="1908"/>
        <w:gridCol w:w="1872"/>
      </w:tblGrid>
      <w:tr w:rsidR="0031152A" w:rsidTr="0031152A">
        <w:tc>
          <w:tcPr>
            <w:tcW w:w="1835" w:type="dxa"/>
          </w:tcPr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мебели</w:t>
            </w: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 длине тела</w:t>
            </w: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6" w:type="dxa"/>
          </w:tcPr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Высота над полом</w:t>
            </w: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крышки края стола, о</w:t>
            </w: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бращенного</w:t>
            </w:r>
            <w:proofErr w:type="spellEnd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обучающемуся</w:t>
            </w: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Цвет маркировки</w:t>
            </w: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Высота над полом переднего края сиденья</w:t>
            </w: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52A" w:rsidRPr="006B3DBF" w:rsidRDefault="0031152A" w:rsidP="006B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6B3D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152A" w:rsidRPr="0031152A" w:rsidTr="0031152A">
        <w:tc>
          <w:tcPr>
            <w:tcW w:w="1835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1000-1150</w:t>
            </w:r>
          </w:p>
        </w:tc>
        <w:tc>
          <w:tcPr>
            <w:tcW w:w="2116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08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872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1152A" w:rsidRPr="0031152A" w:rsidTr="0031152A">
        <w:tc>
          <w:tcPr>
            <w:tcW w:w="1835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1150-1300</w:t>
            </w:r>
          </w:p>
        </w:tc>
        <w:tc>
          <w:tcPr>
            <w:tcW w:w="2116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08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72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1152A" w:rsidRPr="0031152A" w:rsidTr="0031152A">
        <w:tc>
          <w:tcPr>
            <w:tcW w:w="1835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1300-1450</w:t>
            </w:r>
          </w:p>
        </w:tc>
        <w:tc>
          <w:tcPr>
            <w:tcW w:w="2116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08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872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31152A" w:rsidRPr="0031152A" w:rsidTr="0031152A">
        <w:tc>
          <w:tcPr>
            <w:tcW w:w="1835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1450-1600</w:t>
            </w:r>
          </w:p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908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31152A" w:rsidRPr="0031152A" w:rsidTr="0031152A">
        <w:tc>
          <w:tcPr>
            <w:tcW w:w="1835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1600-1750</w:t>
            </w:r>
          </w:p>
        </w:tc>
        <w:tc>
          <w:tcPr>
            <w:tcW w:w="2116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08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872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31152A" w:rsidRPr="0031152A" w:rsidTr="0031152A">
        <w:tc>
          <w:tcPr>
            <w:tcW w:w="1835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выше 1750</w:t>
            </w:r>
          </w:p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908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1872" w:type="dxa"/>
          </w:tcPr>
          <w:p w:rsidR="0031152A" w:rsidRPr="0031152A" w:rsidRDefault="0031152A" w:rsidP="0031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2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</w:tbl>
    <w:p w:rsidR="00EF4761" w:rsidRPr="0031152A" w:rsidRDefault="00EF4761" w:rsidP="003115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4761" w:rsidRPr="0031152A" w:rsidSect="00EF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152A"/>
    <w:rsid w:val="0031152A"/>
    <w:rsid w:val="006B3DBF"/>
    <w:rsid w:val="00E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2013-11-17T04:24:00Z</dcterms:created>
  <dcterms:modified xsi:type="dcterms:W3CDTF">2013-11-17T04:39:00Z</dcterms:modified>
</cp:coreProperties>
</file>