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5E" w:rsidRDefault="00AC455E" w:rsidP="00AC455E">
      <w:pPr>
        <w:pStyle w:val="a3"/>
      </w:pPr>
      <w:r>
        <w:t>ПРАВИЛА ПОЖАРНОЙ БЕЗОПАСНОСТИ В РОССИЙСКОЙ ФЕДЕРАЦИИ (ППБ 01-03)</w:t>
      </w:r>
    </w:p>
    <w:p w:rsidR="00AC455E" w:rsidRDefault="00AC455E" w:rsidP="00AC455E">
      <w:pPr>
        <w:pStyle w:val="a3"/>
      </w:pPr>
      <w:r>
        <w:t>Пункты 1-35 36-70 71-100 101-130 131-178 179-234 235-304 305-355 356-400 401-450 451-497 498-572 573-611 612-653 654-696 697-734 735-779  Приложение 3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I. Общие требования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1. Настоящие Правила пожарной безопасности в Российской Федерации (далее - Правила) устанавливают требования пожарной безопасности1, обязательные для применения и исполнения органами государственной власти, органами местного самоуправления, организациями независимо от их организационно-правовых форм и форм собственности (далее - организации),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(далее - граждане)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2. Организации, их должностные лица и граждане, нарушившие требования пожарной безопасности, несут ответственность в соответствии с законодательством Российской Федерации.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3. Наряду с настоящими Правилами, следует также руководствоваться иными нормативными документами по пожарной безопасности и нормативными документами, содержащими требования пожарной безопасности, утвержденными в установленном порядке.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4. Руководители организации и индивидуальные предприниматели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0,999999 предотвращения воздействия опасных факторов в год в расчете на каждого человека, а допустимый уровень пожарной опасности для людей быть не более 10-6 воздействия опасных факторов пожара, превышающих предельно допустимые значения, в год в расчете на одного человека. Обоснования выполняются по утвержденным в установленном порядке методикам.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5. Для особо сложных и уникальных зданий, кроме соблюдения требований настоящих Правил, должны быть разработаны специальные правила пожарной безопасности, отражающие специфику их эксплуатации и учитывающие пожарную опасность. Указанные специальные правила пожарной безопасности должны быть согласованы с органами государственного пожарного надзора в установленном порядке.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6. На каждом объекте должны быть разработаны инструкции о мерах пожарной безопасности для каждого взрывопожароопасного и пожароопасного участка (мастерской, цеха и т. п.) в соответствии с приложением N 12.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7. 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8. Руководители организаций или индивидуальные предприниматели имеют право назначать лиц, которые по занимаемой должности или по характеру выполняемых работ в силу действующих нормативных правовых актов и иных актов должны выполнять соответствующие правила пожарной безопасности, либо обеспечивать их соблюдение на определенных участках работ.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9. Для привлечения работников предприятий к работе по предупреждению и борьбе с пожарами на объектах могут создаваться пожарно-технические комиссии и добровольные пожарные формирования.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10. Собственники имущества, лица, уполномоченные владеть, пользоваться или распоряжаться имуществом, в том числе руководители и должностные лица организаций, лица, в установленном порядке назначенные ответственными за обеспечение пожарной безопасности, должны: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создавать и содержать на основании утвержденных в установленном порядке норм, перечней особо важных и режимных объектов и предприятий, на которых создается пожарная охрана, органы управления и подразделения пожарной охраны, а также обеспечивать в них непрерывное несение службы и использование личного состава и пожарной техники строго по назначению.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11. В соответствии с Федеральным законом "О пожарной безопасности"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своей компетенции: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реализуют меры пожарной безопасности в подведомственных организациях и на соответствующих территориях;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создают и содержат в соответствии с установленными нормами органов управления и подразделений пожарной охраны, финансируемых за счет средств соответствующих бюджетов;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оказывают необходимую помощь пожарной охране при выполнении возложенных на нее задач;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создают условия для привлечения населения к работам по предупреждению и тушению пожаров;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организуют проведение противопожарной пропаганды и обучение населения мерам пожарной безопасности;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принимают в муниципальную собственность имущество пожарной охраны при отказе собственника указанного имущества от его содержания и используют указанное имущество по его прямому назначению;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обеспечивают необходимые условия для успешной деятельности добровольных пожарных и объединений пожарной охраны.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12. Изготовители (поставщики) веществ, материалов, изделий и оборудования указывают в соответствующей технической документации показатели пожарной безопасности этих веществ, материалов, изделий и оборудования, а также меры пожарной безопасности при обращении с ними.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13. 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14. Правила применения на территории организаций открытого огня, проезда транспорта, допустимость курения и проведения временных пожароопасных работ устанавливаются общеобъектовыми инструкциями о мерах пожарной безопасности.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15. В каждой организации распорядительным документом должен быть установлен соответствующий их пожарной опасности противопожарный режим, в том числе: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определены и оборудованы места для курения;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определены места и допустимое количество единовременно находящихся в помещениях сырья, полуфабрикатов и готовой продукции;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установлен порядок уборки горючих отходов и пыли, хранения промасленной спецодежды;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определен порядок обесточивания электрооборудования в случае пожара и по окончании рабочего дня;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регламентированы: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порядок проведения временных огневых и других пожароопасных работ;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порядок осмотра и закрытия помещений после окончания работы;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действия работников при обнаружении пожара;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16.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Для объектов с ночным пребыванием людей (детские сады, школы-интернаты, больницы и т. п.) в инструкции должны предусматриваться два варианта действий: в дневное и в ночное время. Руководители указанных объектов ежедневно в установленное Государственной противопожарной службой (далее - ГПС) время сообщают в пожарную часть, в районе выезда которой находится объект, информацию о количестве людей, находящихся на каждом объекте.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17. В зданиях и сооружениях с круглосуточным пребыванием людей, относящихся к категории маломобильных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должно быть обеспечено своевременное получение доступной и качественной информации о пожаре, включающей дублированную световую, звуковую и визуальную сигнализацию, подключенную к системе оповещения людей о пожаре.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Световая, звуковая и визуальная информирующая сигнализация должна быть предусмотрена в помещениях, посещаемых данной категорией лиц, а также у каждого эвакуационного, аварийного выхода и на путях эвакуации. Световые сигналы в виде светящихся знаков должны включаться одновременно со звуковыми сигналами. Частота мерцания световых сигналов должна быть не выше 5 Гц. Визуальная информация должна располагаться на контрастном фоне с размерами знаков, соответствующими расстоянию рассмотрения.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Обслуживающий персонал таких организаций должен пройти специальное обучение по проведению эвакуации лиц, относящихся к категории маломобильных, по программам, согласованным с ГПС.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18. Работники организаций, а также граждане должны: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Граждане предоставляют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19. Устроители мероприятий с массовым участием людей (вечера, дискотеки, торжества вокруг новогодней елки, представления и т. п.),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20. Руководители организаций, на территории которых применяются, перерабатываются и хранятся опасные (взрывоопасные) сильнодействующие ядовитые вещества, должны сообщать подразделениям пожарной охраны данные о них, необходимые для обеспечения безопасности личного состава, привлекаемого для тушения пожара и проведения первоочередных аварийно-спасательных работ на этих предприятиях.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21.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23.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24. 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Отдельные блок-контейнерные здания допускается располагать группами не более 10 в группе и площадью не более 800 м2. Расстояние между группами этих зданий и от них до других строений, торговых киосков и т. п. следует принимать не менее 15 м.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25. Не разрешается курение на территории и в помещениях складов и баз, хлебоприемных пунктов, объектов торговли, добычи, переработки и хранения ЛВЖ, ГЖ и горючих газов (далее - ГГ), производств всех видов взрывчатых веществ, взрывопожароопасных и пожароопасных участков, а также в не отведенных для курения местах иных организаций, в детских дошкольных и школьных учреждениях, в злаковых массивах.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26. Разведение костров, сжигание отходов и тары не разрешается в пределах установленных нормами проектирования противопожарных расстояний, но не ближе 50 м до зданий и сооружений. Сжигание отходов и тары в специально отведенных для этих целей местах должно производиться под контролем обслуживающего персонала.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27. 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двух.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29. 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т.п.) с ЛВЖ и ГЖ, а также баллоны со сжатыми и сжиженными газами.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30. Территории летних детских дач, детских оздоровительных лагерей, расположенных в массивах хвойных лесов, должны иметь по периметру защитную минерализованную полосу шириной не менее 3 м.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31. Сельские населенные пункты, садоводческие товарищества и дачно-строительные кооперативы с количеством усадеб (участков) не более 300 для целей пожаротушения должны иметь переносную пожарную мотопомпу, с количеством усадеб (участков) от 300 до 1000 - прицепную пожарную мотопомпу, а с количеством усадеб (участков) свыше 1000 - не менее двух прицепных пожарных мотопомп.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Дома отдыха и другие оздоровительные учреждения, расположенные в сельской местности, должны быть обеспечены пожарной техникой и пожарно-техническим вооружением в соответствии с решениями, утверждаемыми органами местного самоуправления в установленном порядке.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32. На территориях населенных пунктов и организаций не разрешается устраивать свалки горючих отходов.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33. Для всех производственных и складских помещений должна быть определена категория взрывопожарной и пожарной опасности, а также класс зоны по правилам устройства электроустановок (далее - ПУЭ), которые надлежит обозначать на дверях помещений.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Около оборудования, имеющего повышенную пожарную опасность, следует вывешивать стандартные знаки безопасности.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Применение в процессах производства материалов и веществ с неисследованными показателями их пожаровзрывоопасности или не имеющих сертификатов, а также их хранение совместно с другими материалами и веществами не допускается.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34. Противопожарные системы и установки (противодымная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 п.) помещений, зданий и сооружений должны постоянно содержаться в исправном рабочем состоянии.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35. Не разрешается проводить работы на оборудовании, установках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других, регламентированных условиями безопасности параметров.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 xml:space="preserve">______________________ 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1Требования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</w:t>
      </w:r>
    </w:p>
    <w:p w:rsidR="00AC455E" w:rsidRDefault="00AC455E" w:rsidP="00AC455E">
      <w:pPr>
        <w:pStyle w:val="a3"/>
      </w:pPr>
    </w:p>
    <w:p w:rsidR="00AC455E" w:rsidRDefault="00AC455E" w:rsidP="00AC455E">
      <w:pPr>
        <w:pStyle w:val="a3"/>
      </w:pPr>
      <w:r>
        <w:t>2 В соответствии со статьей 40 Земельного кодекса Российской Федерации.</w:t>
      </w:r>
    </w:p>
    <w:p w:rsidR="008369C7" w:rsidRDefault="008369C7"/>
    <w:sectPr w:rsidR="008369C7" w:rsidSect="009D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C455E"/>
    <w:rsid w:val="008369C7"/>
    <w:rsid w:val="00A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5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14456</Characters>
  <Application>Microsoft Office Word</Application>
  <DocSecurity>0</DocSecurity>
  <Lines>120</Lines>
  <Paragraphs>33</Paragraphs>
  <ScaleCrop>false</ScaleCrop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2013-11-20T15:32:00Z</dcterms:created>
  <dcterms:modified xsi:type="dcterms:W3CDTF">2013-11-20T15:32:00Z</dcterms:modified>
</cp:coreProperties>
</file>